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480" w:after="0"/>
        <w:jc w:val="center"/>
        <w:rPr>
          <w:rFonts w:ascii="Marianne" w:hAnsi="Marianne"/>
          <w:sz w:val="32"/>
          <w:szCs w:val="3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762000</wp:posOffset>
            </wp:positionH>
            <wp:positionV relativeFrom="paragraph">
              <wp:posOffset>-447675</wp:posOffset>
            </wp:positionV>
            <wp:extent cx="2141855" cy="3619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3438525</wp:posOffset>
            </wp:positionH>
            <wp:positionV relativeFrom="paragraph">
              <wp:posOffset>-542925</wp:posOffset>
            </wp:positionV>
            <wp:extent cx="1033780" cy="542925"/>
            <wp:effectExtent l="0" t="0" r="0" b="0"/>
            <wp:wrapSquare wrapText="bothSides"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61172" b="45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Marianne" w:hAnsi="Marianne"/>
          <w:b/>
          <w:color w:val="365F91"/>
          <w:sz w:val="32"/>
          <w:szCs w:val="32"/>
        </w:rPr>
        <w:t>Annexe 1 / Fiche d’information détaillée</w:t>
      </w:r>
    </w:p>
    <w:p>
      <w:pPr>
        <w:pStyle w:val="Normal"/>
        <w:jc w:val="center"/>
        <w:rPr>
          <w:rFonts w:ascii="Marianne" w:hAnsi="Marianne"/>
          <w:sz w:val="21"/>
          <w:szCs w:val="21"/>
        </w:rPr>
      </w:pPr>
      <w:r>
        <w:rPr>
          <w:rFonts w:ascii="Marianne" w:hAnsi="Marianne"/>
          <w:sz w:val="21"/>
          <w:szCs w:val="21"/>
        </w:rPr>
        <w:t xml:space="preserve">Le document ci-dessous doit être </w:t>
      </w:r>
      <w:r>
        <w:rPr>
          <w:rFonts w:ascii="Marianne" w:hAnsi="Marianne"/>
          <w:b/>
          <w:bCs/>
          <w:sz w:val="21"/>
          <w:szCs w:val="21"/>
          <w:u w:val="single"/>
        </w:rPr>
        <w:t xml:space="preserve">impérativement </w:t>
      </w:r>
      <w:r>
        <w:rPr>
          <w:rFonts w:ascii="Marianne" w:hAnsi="Marianne"/>
          <w:b/>
          <w:bCs/>
          <w:sz w:val="21"/>
          <w:szCs w:val="21"/>
          <w:u w:val="single"/>
        </w:rPr>
        <w:t>renseigné</w:t>
      </w:r>
      <w:r>
        <w:rPr>
          <w:rFonts w:ascii="Marianne" w:hAnsi="Marianne"/>
          <w:b/>
          <w:bCs/>
          <w:sz w:val="21"/>
          <w:szCs w:val="21"/>
          <w:u w:val="single"/>
        </w:rPr>
        <w:t xml:space="preserve"> pour chaque action</w:t>
      </w:r>
      <w:r>
        <w:rPr>
          <w:rFonts w:ascii="Marianne" w:hAnsi="Marianne"/>
          <w:sz w:val="21"/>
          <w:szCs w:val="21"/>
        </w:rPr>
        <w:t xml:space="preserve"> présentée dans le cadre de l’appel à projet. </w:t>
      </w:r>
      <w:r>
        <w:rPr>
          <w:rFonts w:ascii="Marianne" w:hAnsi="Marianne"/>
          <w:b/>
          <w:bCs/>
          <w:sz w:val="21"/>
          <w:szCs w:val="21"/>
        </w:rPr>
        <w:t xml:space="preserve">Vous veillerez à le transmettre par </w:t>
      </w:r>
      <w:r>
        <w:rPr>
          <w:rFonts w:ascii="Marianne" w:hAnsi="Marianne"/>
          <w:b/>
          <w:bCs/>
          <w:sz w:val="21"/>
          <w:szCs w:val="21"/>
          <w:u w:val="single"/>
        </w:rPr>
        <w:t>mail</w:t>
      </w:r>
      <w:r>
        <w:rPr>
          <w:rFonts w:ascii="Marianne" w:hAnsi="Marianne"/>
          <w:b/>
          <w:bCs/>
          <w:sz w:val="21"/>
          <w:szCs w:val="21"/>
        </w:rPr>
        <w:t xml:space="preserve"> dès que votre demande sera saisie en ligne sur le portail Dauphin. </w:t>
      </w:r>
      <w:r>
        <w:rPr>
          <w:rFonts w:ascii="Marianne" w:hAnsi="Marianne"/>
          <w:b w:val="false"/>
          <w:bCs w:val="false"/>
          <w:sz w:val="21"/>
          <w:szCs w:val="21"/>
        </w:rPr>
        <w:t>Sans cette fiche complétée, votre demande ne pourra pas être enregistrée.</w:t>
      </w:r>
    </w:p>
    <w:p>
      <w:pPr>
        <w:pStyle w:val="Normal"/>
        <w:jc w:val="center"/>
        <w:rPr/>
      </w:pPr>
      <w:r>
        <w:rPr>
          <w:rFonts w:ascii="Marianne" w:hAnsi="Marianne"/>
          <w:sz w:val="21"/>
          <w:szCs w:val="21"/>
        </w:rPr>
        <w:t xml:space="preserve">&gt; </w:t>
      </w:r>
      <w:hyperlink r:id="rId4">
        <w:r>
          <w:rPr>
            <w:rStyle w:val="Hyperlink"/>
            <w:rFonts w:ascii="Marianne" w:hAnsi="Marianne"/>
            <w:color w:val="1155CC"/>
            <w:sz w:val="21"/>
            <w:szCs w:val="21"/>
          </w:rPr>
          <w:t>abouhentala@dlva.fr</w:t>
        </w:r>
      </w:hyperlink>
      <w:r>
        <w:rPr>
          <w:rFonts w:ascii="Marianne" w:hAnsi="Marianne"/>
          <w:color w:val="1155CC"/>
          <w:sz w:val="21"/>
          <w:szCs w:val="21"/>
        </w:rPr>
        <w:t xml:space="preserve"> </w:t>
      </w:r>
      <w:r>
        <w:rPr>
          <w:rFonts w:ascii="Marianne" w:hAnsi="Marianne"/>
          <w:sz w:val="21"/>
          <w:szCs w:val="21"/>
        </w:rPr>
        <w:t xml:space="preserve"> / &gt;  </w:t>
      </w:r>
      <w:hyperlink r:id="rId5">
        <w:r>
          <w:rPr>
            <w:rStyle w:val="Hyperlink"/>
            <w:rFonts w:ascii="Marianne" w:hAnsi="Marianne"/>
            <w:sz w:val="21"/>
            <w:szCs w:val="21"/>
          </w:rPr>
          <w:t>severine.gautron@alpes-de-haute-provence.gouv.fr</w:t>
        </w:r>
      </w:hyperlink>
    </w:p>
    <w:tbl>
      <w:tblPr>
        <w:tblW w:w="10080" w:type="dxa"/>
        <w:jc w:val="left"/>
        <w:tblInd w:w="-45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4844"/>
        <w:gridCol w:w="5235"/>
      </w:tblGrid>
      <w:tr>
        <w:trPr>
          <w:trHeight w:val="629" w:hRule="atLeast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>Porteur du projet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  <w:p>
            <w:pPr>
              <w:pStyle w:val="Lignehorizontale"/>
              <w:suppressLineNumbers/>
              <w:pBdr>
                <w:bottom w:val="double" w:sz="2" w:space="0" w:color="808080"/>
              </w:pBdr>
              <w:spacing w:before="0" w:after="283"/>
              <w:rPr/>
            </w:pPr>
            <w:r>
              <w:rPr/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>Intitulé de l’action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  <w:p>
            <w:pPr>
              <w:pStyle w:val="Lignehorizontale"/>
              <w:suppressLineNumbers/>
              <w:pBdr>
                <w:bottom w:val="double" w:sz="2" w:space="0" w:color="808080"/>
              </w:pBdr>
              <w:spacing w:before="0" w:after="283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>Subvention  ÉTAT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>Subvention DLVAgglo</w:t>
            </w:r>
          </w:p>
        </w:tc>
      </w:tr>
      <w:tr>
        <w:trPr>
          <w:trHeight w:val="420" w:hRule="atLeast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color w:val="000000"/>
                <w:sz w:val="21"/>
                <w:szCs w:val="21"/>
              </w:rPr>
              <w:t>Montant de la demande 2026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  <w:p>
            <w:pPr>
              <w:pStyle w:val="Lignehorizontale"/>
              <w:suppressLineNumbers/>
              <w:pBdr>
                <w:bottom w:val="double" w:sz="2" w:space="0" w:color="808080"/>
              </w:pBdr>
              <w:spacing w:before="0" w:after="283"/>
              <w:rPr/>
            </w:pPr>
            <w:r>
              <w:rPr/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color w:val="000000"/>
                <w:sz w:val="21"/>
                <w:szCs w:val="21"/>
              </w:rPr>
              <w:t>Montant de la demande 2026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  <w:p>
            <w:pPr>
              <w:pStyle w:val="Lignehorizontale"/>
              <w:spacing w:before="0" w:after="283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</w:tc>
      </w:tr>
      <w:tr>
        <w:trPr>
          <w:trHeight w:val="420" w:hRule="atLeast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color w:val="000000"/>
                <w:sz w:val="21"/>
                <w:szCs w:val="21"/>
              </w:rPr>
              <w:t>Montant de la subvention 2025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  <w:p>
            <w:pPr>
              <w:pStyle w:val="Lignehorizontale"/>
              <w:spacing w:before="0" w:after="283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color w:val="000000"/>
                <w:sz w:val="21"/>
                <w:szCs w:val="21"/>
              </w:rPr>
              <w:t>Montant de la subvention 2025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  <w:p>
            <w:pPr>
              <w:pStyle w:val="Lignehorizontale"/>
              <w:spacing w:before="0" w:after="283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</w:tc>
      </w:tr>
      <w:tr>
        <w:trPr>
          <w:trHeight w:val="420" w:hRule="atLeast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color w:val="000000"/>
                <w:sz w:val="21"/>
                <w:szCs w:val="21"/>
              </w:rPr>
              <w:t>Montant de la subvention 2024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  <w:p>
            <w:pPr>
              <w:pStyle w:val="Lignehorizontale"/>
              <w:spacing w:before="0" w:after="283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color w:val="000000"/>
                <w:sz w:val="21"/>
                <w:szCs w:val="21"/>
              </w:rPr>
              <w:t>Montant de la subvention 2024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  <w:p>
            <w:pPr>
              <w:pStyle w:val="Lignehorizontale"/>
              <w:spacing w:before="0" w:after="283"/>
              <w:rPr>
                <w:rFonts w:eastAsia="Candara" w:cs="Candara"/>
                <w:color w:val="000000"/>
              </w:rPr>
            </w:pPr>
            <w:r>
              <w:rPr>
                <w:rFonts w:eastAsia="Candara" w:cs="Candara"/>
                <w:color w:val="000000"/>
              </w:rPr>
            </w:r>
          </w:p>
        </w:tc>
      </w:tr>
      <w:tr>
        <w:trPr>
          <w:trHeight w:val="420" w:hRule="atLeast"/>
        </w:trPr>
        <w:tc>
          <w:tcPr>
            <w:tcW w:w="4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bCs/>
                <w:color w:val="000000"/>
                <w:sz w:val="21"/>
                <w:szCs w:val="21"/>
              </w:rPr>
              <w:t>Budget total de l’action pour 2026</w:t>
            </w:r>
          </w:p>
          <w:p>
            <w:pPr>
              <w:pStyle w:val="Normal"/>
              <w:spacing w:lineRule="auto" w:line="240" w:before="0" w:after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/>
            </w:r>
          </w:p>
          <w:p>
            <w:pPr>
              <w:pStyle w:val="Lignehorizontale"/>
              <w:spacing w:before="0" w:after="283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</w:r>
          </w:p>
        </w:tc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>Période de mise en oeuvre de l’action en 2026</w:t>
            </w:r>
          </w:p>
          <w:p>
            <w:pPr>
              <w:pStyle w:val="Normal"/>
              <w:spacing w:lineRule="auto" w:line="240" w:before="0" w:after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</w:r>
          </w:p>
          <w:p>
            <w:pPr>
              <w:pStyle w:val="Lignehorizontale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</w:r>
          </w:p>
        </w:tc>
      </w:tr>
      <w:tr>
        <w:trPr>
          <w:trHeight w:val="808" w:hRule="atLeast"/>
        </w:trPr>
        <w:tc>
          <w:tcPr>
            <w:tcW w:w="10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 xml:space="preserve">Contrat de ville concerné et QPV ciblé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1.95pt;height:11.2pt" type="#_x0000_t75"/>
                <w:control r:id="rId6" w:name="Case à cocher 1" w:shapeid="control_shape_0"/>
              </w:objec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 xml:space="preserve">Contrat de ville de Manosque               </w:t>
            </w:r>
            <w:r>
              <w:rPr/>
              <w:object>
                <v:shape id="control_shape_1" o:allowincell="t" style="width:11.95pt;height:11.2pt" type="#_x0000_t75"/>
                <w:control r:id="rId7" w:name="Case à cocher 11" w:shapeid="control_shape_1"/>
              </w:object>
            </w:r>
            <w:r>
              <w:rPr>
                <w:rFonts w:ascii="Marianne" w:hAnsi="Marianne"/>
                <w:sz w:val="20"/>
                <w:szCs w:val="20"/>
              </w:rPr>
              <w:t xml:space="preserve"> Quartier Ouest                          </w:t>
            </w:r>
            <w:r>
              <w:rPr/>
              <w:object>
                <v:shape id="control_shape_2" o:allowincell="t" style="width:11.95pt;height:11.2pt" type="#_x0000_t75"/>
                <w:control r:id="rId8" w:name="Case à cocher 12" w:shapeid="control_shape_2"/>
              </w:object>
            </w:r>
            <w:r>
              <w:rPr>
                <w:rFonts w:ascii="Marianne" w:hAnsi="Marianne"/>
                <w:sz w:val="20"/>
                <w:szCs w:val="20"/>
              </w:rPr>
              <w:t xml:space="preserve"> Quartier Est </w:t>
            </w:r>
          </w:p>
        </w:tc>
      </w:tr>
      <w:tr>
        <w:trPr>
          <w:trHeight w:val="2146" w:hRule="atLeast"/>
        </w:trPr>
        <w:tc>
          <w:tcPr>
            <w:tcW w:w="100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 xml:space="preserve">Présentation de l’action 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  <w:u w:val="single"/>
              </w:rPr>
              <w:t>4 lignes maximum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Marianne" w:hAnsi="Marianne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Marianne" w:hAnsi="Marianne"/>
                <w:sz w:val="21"/>
                <w:szCs w:val="21"/>
              </w:rPr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64" w:hRule="atLeast"/>
        </w:trPr>
        <w:tc>
          <w:tcPr>
            <w:tcW w:w="10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 xml:space="preserve">Objectifs de l’action 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 xml:space="preserve">Précisez les objectifs qualitatifs et quantitatifs - 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  <w:u w:val="single"/>
              </w:rPr>
              <w:t>4 lignes maximum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>
        <w:trPr>
          <w:trHeight w:val="1680" w:hRule="atLeast"/>
        </w:trPr>
        <w:tc>
          <w:tcPr>
            <w:tcW w:w="10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 xml:space="preserve">Thématique 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  <w:u w:val="single"/>
              </w:rPr>
              <w:t>1 thème au choix dans la nomenclature ci-dessous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ndara" w:cs="Candara"/>
                <w:i/>
                <w:iCs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&gt; Thème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21"/>
                <w:szCs w:val="21"/>
              </w:rPr>
              <w:t xml:space="preserve"> :</w:t>
            </w:r>
          </w:p>
          <w:p>
            <w:pPr>
              <w:pStyle w:val="Normal"/>
              <w:spacing w:lineRule="auto" w:line="240" w:before="0" w:after="0"/>
              <w:rPr>
                <w:rFonts w:eastAsia="Candara" w:cs="Candara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ndara" w:cs="Candara"/>
                <w:i/>
                <w:iCs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&gt; Sous Thème :</w:t>
            </w:r>
          </w:p>
          <w:p>
            <w:pPr>
              <w:pStyle w:val="Normal"/>
              <w:spacing w:lineRule="auto" w:line="240" w:before="0" w:after="0"/>
              <w:rPr>
                <w:rFonts w:ascii="Marianne" w:hAnsi="Marianne"/>
                <w:sz w:val="21"/>
                <w:szCs w:val="21"/>
              </w:rPr>
            </w:pPr>
            <w:r>
              <w:rPr>
                <w:rFonts w:ascii="Marianne" w:hAnsi="Marianne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&gt; Objectif :</w:t>
            </w:r>
          </w:p>
          <w:p>
            <w:pPr>
              <w:pStyle w:val="Normal"/>
              <w:spacing w:lineRule="auto" w:line="240" w:before="0" w:after="0"/>
              <w:rPr>
                <w:rFonts w:ascii="Marianne" w:hAnsi="Marianne" w:eastAsia="Candara" w:cs="Candara"/>
                <w:i/>
                <w:i/>
                <w:iCs/>
                <w:color w:val="000000"/>
              </w:rPr>
            </w:pPr>
            <w:r>
              <w:rPr>
                <w:rFonts w:eastAsia="Candara" w:cs="Candara" w:ascii="Marianne" w:hAnsi="Marianne"/>
                <w:i/>
                <w:iCs/>
                <w:color w:val="000000"/>
              </w:rPr>
            </w:r>
          </w:p>
        </w:tc>
      </w:tr>
      <w:tr>
        <w:trPr>
          <w:trHeight w:val="1295" w:hRule="atLeast"/>
        </w:trPr>
        <w:tc>
          <w:tcPr>
            <w:tcW w:w="100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 xml:space="preserve">Moyens humains mobilisés 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(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  <w:u w:val="single"/>
              </w:rPr>
              <w:t>2 lignes maximum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>
        <w:trPr>
          <w:trHeight w:val="1295" w:hRule="atLeast"/>
        </w:trPr>
        <w:tc>
          <w:tcPr>
            <w:tcW w:w="100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Marianne" w:hAnsi="Marianne"/>
                <w:b/>
                <w:bCs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 xml:space="preserve">Moyens matériels mobilisés </w:t>
            </w:r>
            <w:r>
              <w:rPr>
                <w:rFonts w:ascii="Marianne" w:hAnsi="Marianne"/>
                <w:sz w:val="18"/>
                <w:szCs w:val="18"/>
              </w:rPr>
              <w:t>(</w:t>
            </w:r>
            <w:r>
              <w:rPr>
                <w:rFonts w:ascii="Marianne" w:hAnsi="Marianne"/>
                <w:sz w:val="18"/>
                <w:szCs w:val="18"/>
                <w:u w:val="single"/>
              </w:rPr>
              <w:t>2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  <w:u w:val="single"/>
              </w:rPr>
              <w:t xml:space="preserve"> lignes maximum</w:t>
            </w:r>
            <w:r>
              <w:rPr>
                <w:rFonts w:eastAsia="Candara" w:cs="Candara" w:ascii="Marianne" w:hAnsi="Marianne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>
        <w:trPr>
          <w:trHeight w:val="420" w:hRule="atLeast"/>
        </w:trPr>
        <w:tc>
          <w:tcPr>
            <w:tcW w:w="10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arianne" w:hAnsi="Marianne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>Méthode d’évaluation et indicateurs</w:t>
            </w:r>
          </w:p>
          <w:p>
            <w:pPr>
              <w:pStyle w:val="Normal"/>
              <w:rPr>
                <w:rFonts w:eastAsia="Candara" w:cs="Candara"/>
                <w:b/>
                <w:color w:val="000000"/>
              </w:rPr>
            </w:pPr>
            <w:r>
              <w:rPr>
                <w:rFonts w:eastAsia="Candara" w:cs="Candara"/>
                <w:b/>
                <w:color w:val="000000"/>
              </w:rPr>
            </w:r>
          </w:p>
          <w:p>
            <w:pPr>
              <w:pStyle w:val="Normal"/>
              <w:spacing w:before="0" w:after="200"/>
              <w:rPr>
                <w:rFonts w:eastAsia="Candara" w:cs="Candara"/>
                <w:b/>
                <w:color w:val="000000"/>
              </w:rPr>
            </w:pPr>
            <w:r>
              <w:rPr>
                <w:rFonts w:eastAsia="Candara" w:cs="Candara"/>
                <w:b/>
                <w:color w:val="000000"/>
              </w:rPr>
            </w:r>
          </w:p>
        </w:tc>
      </w:tr>
      <w:tr>
        <w:trPr>
          <w:trHeight w:val="420" w:hRule="atLeast"/>
        </w:trPr>
        <w:tc>
          <w:tcPr>
            <w:tcW w:w="10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Marianne" w:hAnsi="Marianne" w:eastAsia="Candara" w:cs="Candara"/>
                <w:b/>
                <w:color w:val="000000"/>
                <w:sz w:val="21"/>
                <w:szCs w:val="21"/>
              </w:rPr>
            </w:pP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>Public touché en 2025</w:t>
            </w:r>
            <w:r>
              <w:rPr>
                <w:rFonts w:eastAsia="Candara" w:cs="Candara" w:ascii="Marianne" w:hAnsi="Marianne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ndara" w:cs="Candara" w:ascii="Marianne" w:hAnsi="Marianne"/>
                <w:b w:val="false"/>
                <w:bCs w:val="false"/>
                <w:color w:val="000000"/>
                <w:sz w:val="18"/>
                <w:szCs w:val="18"/>
              </w:rPr>
              <w:t>(nombre d’habitants par QPV)</w:t>
            </w:r>
          </w:p>
        </w:tc>
      </w:tr>
      <w:tr>
        <w:trPr>
          <w:trHeight w:val="420" w:hRule="atLeast"/>
        </w:trPr>
        <w:tc>
          <w:tcPr>
            <w:tcW w:w="100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200"/>
              <w:rPr>
                <w:rFonts w:ascii="Marianne" w:hAnsi="Marianne" w:eastAsia="Candara" w:cs="Candara"/>
                <w:b/>
                <w:color w:val="000000"/>
                <w:sz w:val="21"/>
                <w:szCs w:val="21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</w:rPr>
              <w:t>Public cible en 2026</w:t>
            </w:r>
            <w:r>
              <w:rPr/>
              <w:t xml:space="preserve"> </w:t>
            </w:r>
            <w:r>
              <w:rPr>
                <w:rFonts w:ascii="Marianne" w:hAnsi="Marianne"/>
                <w:b w:val="false"/>
                <w:bCs w:val="false"/>
                <w:sz w:val="18"/>
                <w:szCs w:val="18"/>
              </w:rPr>
              <w:t>(nombre d’habitants par QPV)</w:t>
            </w:r>
          </w:p>
        </w:tc>
      </w:tr>
    </w:tbl>
    <w:p>
      <w:pPr>
        <w:pStyle w:val="Normal"/>
        <w:rPr>
          <w:rFonts w:ascii="Marianne" w:hAnsi="Marianne"/>
          <w:sz w:val="21"/>
          <w:szCs w:val="21"/>
        </w:rPr>
      </w:pPr>
      <w:r>
        <w:rPr>
          <w:rFonts w:ascii="Marianne" w:hAnsi="Marianne"/>
          <w:sz w:val="21"/>
          <w:szCs w:val="21"/>
        </w:rPr>
      </w:r>
    </w:p>
    <w:p>
      <w:pPr>
        <w:pStyle w:val="Normal"/>
        <w:jc w:val="center"/>
        <w:rPr>
          <w:rFonts w:ascii="Marianne" w:hAnsi="Marianne"/>
          <w:sz w:val="21"/>
          <w:szCs w:val="21"/>
        </w:rPr>
      </w:pPr>
      <w:r>
        <w:rPr>
          <w:rFonts w:ascii="Marianne" w:hAnsi="Marianne"/>
          <w:sz w:val="21"/>
          <w:szCs w:val="21"/>
        </w:rPr>
        <w:t>En complément de vos dossiers CERFA déposés sur la plateforme Dauphin, ce document servira de support pour l’analyse de vos demandes par les signataires du Contrat de ville de Manosque.</w:t>
      </w:r>
    </w:p>
    <w:p>
      <w:pPr>
        <w:pStyle w:val="Normal"/>
        <w:spacing w:before="0" w:after="200"/>
        <w:rPr>
          <w:rFonts w:ascii="Marianne" w:hAnsi="Marianne"/>
          <w:b/>
          <w:bCs/>
          <w:sz w:val="21"/>
          <w:szCs w:val="21"/>
        </w:rPr>
      </w:pPr>
      <w:r>
        <w:rPr>
          <w:rFonts w:ascii="Marianne" w:hAnsi="Marianne"/>
          <w:b/>
          <w:bCs/>
          <w:sz w:val="21"/>
          <w:szCs w:val="21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86400" cy="8575040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57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sectPr>
      <w:type w:val="nextPage"/>
      <w:pgSz w:w="12240" w:h="15840"/>
      <w:pgMar w:left="1800" w:right="180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1"/>
    <w:family w:val="auto"/>
    <w:pitch w:val="default"/>
  </w:font>
  <w:font w:name="Calibri">
    <w:charset w:val="01"/>
    <w:family w:val="auto"/>
    <w:pitch w:val="default"/>
  </w:font>
  <w:font w:name="Marianne">
    <w:charset w:val="01"/>
    <w:family w:val="auto"/>
    <w:pitch w:val="default"/>
  </w:font>
  <w:font w:name="Marianne">
    <w:charset w:val="01"/>
    <w:family w:val="moder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2"/>
        <w:szCs w:val="22"/>
        <w:lang w:val="en-US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Cambria" w:cs="Cambria"/>
      <w:color w:val="auto"/>
      <w:kern w:val="0"/>
      <w:sz w:val="22"/>
      <w:szCs w:val="22"/>
      <w:lang w:val="en-US" w:eastAsia="fr-FR" w:bidi="ar-SA"/>
    </w:rPr>
  </w:style>
  <w:style w:type="paragraph" w:styleId="Heading1">
    <w:name w:val="Heading 1"/>
    <w:basedOn w:val="Normal"/>
    <w:next w:val="Normal"/>
    <w:qFormat/>
    <w:pPr>
      <w:spacing w:before="480" w:after="20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Calibri" w:hAnsi="Calibri" w:eastAsia="Calibri" w:cs="Calibri"/>
      <w:b/>
      <w:i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00" w:after="0"/>
      <w:outlineLvl w:val="4"/>
    </w:pPr>
    <w:rPr>
      <w:rFonts w:ascii="Calibri" w:hAnsi="Calibri" w:eastAsia="Calibri" w:cs="Calibri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0"/>
      <w:outlineLvl w:val="5"/>
    </w:pPr>
    <w:rPr>
      <w:rFonts w:ascii="Calibri" w:hAnsi="Calibri" w:eastAsia="Calibri" w:cs="Calibri"/>
      <w:i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Marianne" w:hAnsi="Marianne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Title">
    <w:name w:val="Title"/>
    <w:basedOn w:val="Normal"/>
    <w:next w:val="BodyText"/>
    <w:qFormat/>
    <w:pPr>
      <w:spacing w:before="0"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qFormat/>
    <w:pPr/>
    <w:rPr>
      <w:i/>
      <w:color w:val="4F81BD"/>
      <w:sz w:val="24"/>
      <w:szCs w:val="24"/>
    </w:rPr>
  </w:style>
  <w:style w:type="paragraph" w:styleId="Lignehorizontale" w:customStyle="1">
    <w:name w:val="Ligne hori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abouhentala@dlva.fr" TargetMode="External"/><Relationship Id="rId5" Type="http://schemas.openxmlformats.org/officeDocument/2006/relationships/hyperlink" Target="mailto:severine.gautron@alpes-de-haute-provence.gouv.fr" TargetMode="External"/><Relationship Id="rId6" Type="http://schemas.openxmlformats.org/officeDocument/2006/relationships/control" Target="activeX/activeX1.xml"/><Relationship Id="rId7" Type="http://schemas.openxmlformats.org/officeDocument/2006/relationships/control" Target="activeX/activeX2.xml"/><Relationship Id="rId8" Type="http://schemas.openxmlformats.org/officeDocument/2006/relationships/control" Target="activeX/activeX3.xml"/><Relationship Id="rId9" Type="http://schemas.openxmlformats.org/officeDocument/2006/relationships/image" Target="media/image3.wmf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3</Pages>
  <Words>230</Words>
  <Characters>1267</Characters>
  <CharactersWithSpaces>1515</CharactersWithSpaces>
  <Paragraphs>29</Paragraphs>
  <Company>dlva.local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2025-09-30T14:46:01Z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